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0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směrnicemi: 2014/30/EU a 2011/65/EU ve znění 2015/863/EU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 2015/A11: 2020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 2017/A11: 2020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(EU) 2015/863, kterým se mění příloha II směrnice RoHS 2011/65/EU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BCL60SCCN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8427542138398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L’Hospitalet de Llobregat, 13. ledna 2025.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FozYdLQEKU3cGDqi8KqZSZRHg==">CgMxLjA4AHIhMWFNbjdud1ZES2FSalREQXBEaFVtNG5rR2lxS0VhOXdM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