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372" w:firstLine="0"/>
        <w:rPr/>
      </w:pPr>
      <w:r w:rsidDel="00000000" w:rsidR="00000000" w:rsidRPr="00000000">
        <w:rPr>
          <w:rtl w:val="0"/>
        </w:rPr>
        <w:t xml:space="preserve">Atlantis Internacional, S.L.</w:t>
        <w:br w:type="textWrapping"/>
        <w:t xml:space="preserve">C. Crom, 53. L’Hospitalet de Llobregat</w:t>
        <w:br w:type="textWrapping"/>
        <w:t xml:space="preserve">08907 Barcelona (Spain)</w:t>
        <w:br w:type="textWrapping"/>
        <w:t xml:space="preserve">T.- (+34) 93 336 97 97</w:t>
        <w:br w:type="textWrapping"/>
        <w:t xml:space="preserve">F.- (+34) 93 264 04 04</w:t>
        <w:br w:type="textWrapping"/>
        <w:t xml:space="preserve">www.atlantistelecom.com</w:t>
        <w:br w:type="textWrapping"/>
        <w:t xml:space="preserve">www.ksixmobile.com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Prohlášení o shodě CE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544087" cy="325069"/>
            <wp:effectExtent b="0" l="0" r="0" t="0"/>
            <wp:docPr id="13941075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087" cy="3250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Tímto prohlašujeme, že níže uvedený/é produkt(y) splňuje/jí podmínky pro označení CE, je/jsou v souladu se směrnicemi: 2006/42/EU, 2014/53/EU a 2011/65/EU ve znění 2015/863/EU 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 a mohou být prodávány ve všech zemích EU podle následujících evropských směrnic.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55032:2015+A11:2020+A1:2020 EN 55032:2015+A11:2020+A1:2020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55035:2017+A11:2020 EN 55035:2017+A11:2020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IEC 61000- EN IEC 61000-3-2:2019+A1:2021 2:2019+A1:2021 2:2019+A1:2021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61000- EN 61000-3-3:2013+A1:2019+A2:2021 3:2013+A1:2019+A2:2021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62368- EN 62368-1:2014+A11:2017 1:2014+A11:2017 1:2014+A11:2017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Směrnice RoHS 2011/65/EU Příloha II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kterým se mění příloha (EU) 2017/2102 mění se příloha (EU) 2017/2102 (EU) 2017/2102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Výrobek: B1740CDC20PD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EAN: 8427542115146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Výrobce 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ATLANTIS INTERNACIONAL, S.L.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Adresa:</w:t>
        <w:br w:type="textWrapping"/>
        <w:t xml:space="preserve">Carrer del Crom, 53, 08907 L'Hospitalet de Llobregat, Barcelona (Spain)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Toto prohlášení o shodě je vydáno na výhradní odpovědnost výrobce.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L’Hospitalet de Llobregat, 13. ledna 2025.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w:drawing>
          <wp:inline distB="0" distT="0" distL="0" distR="0">
            <wp:extent cx="1648278" cy="754436"/>
            <wp:effectExtent b="0" l="0" r="0" t="0"/>
            <wp:docPr id="13941075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278" cy="754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992DB4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992DB4"/>
    <w:rPr>
      <w:rFonts w:ascii="Consolas" w:hAnsi="Consolas"/>
      <w:sz w:val="20"/>
      <w:szCs w:val="20"/>
    </w:rPr>
  </w:style>
  <w:style w:type="paragraph" w:styleId="AveryStyle1" w:customStyle="1">
    <w:name w:val="Avery Style 1"/>
    <w:uiPriority w:val="99"/>
    <w:rsid w:val="003B0E29"/>
    <w:pPr>
      <w:spacing w:after="50" w:before="50" w:line="240" w:lineRule="auto"/>
      <w:ind w:left="26" w:right="26"/>
    </w:pPr>
    <w:rPr>
      <w:rFonts w:ascii="Arial" w:cs="Arial" w:eastAsia="Times New Roman" w:hAnsi="Arial"/>
      <w:bCs w:val="1"/>
      <w:color w:val="000000"/>
      <w:kern w:val="0"/>
      <w:sz w:val="20"/>
      <w:lang w:eastAsia="de-DE" w:val="de-DE"/>
    </w:rPr>
  </w:style>
  <w:style w:type="character" w:styleId="Hyperlink">
    <w:name w:val="Hyperlink"/>
    <w:basedOn w:val="DefaultParagraphFont"/>
    <w:uiPriority w:val="99"/>
    <w:unhideWhenUsed w:val="1"/>
    <w:rsid w:val="003B0E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J/lwghWM6iaQou2A3S1gZDW5GQ==">CgMxLjA4AHIhMXlWYnNER1dXSjY4NEpFaS1xVXp2RFo4ZTBwckFHMjlC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2026-01-13T08:25:00Z</dcterms:created>
  <dc:creator>jana.petrackova@panfico.cz</dc:creator>
</cp:coreProperties>
</file>